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7A36" w14:textId="526B3CA0" w:rsidR="00890508" w:rsidRPr="00CD45A1" w:rsidRDefault="00890508" w:rsidP="00890508">
      <w:pPr>
        <w:pStyle w:val="Sraopastraipa"/>
        <w:tabs>
          <w:tab w:val="left" w:pos="709"/>
        </w:tabs>
        <w:spacing w:after="0" w:line="240" w:lineRule="auto"/>
        <w:ind w:left="0"/>
        <w:jc w:val="right"/>
        <w:rPr>
          <w:rFonts w:ascii="Times New Roman" w:hAnsi="Times New Roman" w:cs="Times New Roman"/>
          <w:sz w:val="24"/>
          <w:szCs w:val="24"/>
          <w:lang w:val="lt-LT"/>
        </w:rPr>
      </w:pPr>
      <w:r w:rsidRPr="00CD45A1">
        <w:rPr>
          <w:rFonts w:ascii="Times New Roman" w:hAnsi="Times New Roman" w:cs="Times New Roman"/>
          <w:sz w:val="24"/>
          <w:szCs w:val="24"/>
          <w:lang w:val="lt-LT"/>
        </w:rPr>
        <w:t>Pirkimo sąlygų 1</w:t>
      </w:r>
      <w:r w:rsidR="00CD45A1">
        <w:rPr>
          <w:rFonts w:ascii="Times New Roman" w:hAnsi="Times New Roman" w:cs="Times New Roman"/>
          <w:sz w:val="24"/>
          <w:szCs w:val="24"/>
          <w:lang w:val="lt-LT"/>
        </w:rPr>
        <w:t>1</w:t>
      </w:r>
      <w:r w:rsidRPr="00CD45A1">
        <w:rPr>
          <w:rFonts w:ascii="Times New Roman" w:hAnsi="Times New Roman" w:cs="Times New Roman"/>
          <w:sz w:val="24"/>
          <w:szCs w:val="24"/>
          <w:lang w:val="lt-LT"/>
        </w:rPr>
        <w:t xml:space="preserve"> priedas</w:t>
      </w:r>
    </w:p>
    <w:p w14:paraId="2B8D415C" w14:textId="39D071B8" w:rsidR="002E5918" w:rsidRPr="00CD45A1" w:rsidRDefault="00BB0ADD" w:rsidP="00907744">
      <w:pPr>
        <w:pStyle w:val="Sraopastraipa"/>
        <w:tabs>
          <w:tab w:val="left" w:pos="709"/>
        </w:tabs>
        <w:spacing w:after="0" w:line="240" w:lineRule="auto"/>
        <w:ind w:left="0"/>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Paslaugų teikimo etapai</w:t>
      </w:r>
    </w:p>
    <w:p w14:paraId="3BBFC3EE" w14:textId="46CC4532" w:rsidR="00CF711E" w:rsidRPr="00CD45A1" w:rsidRDefault="00CF711E" w:rsidP="00907744">
      <w:pPr>
        <w:pStyle w:val="Sraopastraipa"/>
        <w:tabs>
          <w:tab w:val="left" w:pos="709"/>
        </w:tabs>
        <w:spacing w:after="0" w:line="240" w:lineRule="auto"/>
        <w:ind w:left="0"/>
        <w:jc w:val="center"/>
        <w:rPr>
          <w:rFonts w:ascii="Times New Roman" w:hAnsi="Times New Roman" w:cs="Times New Roman"/>
          <w:b/>
          <w:bCs/>
          <w:sz w:val="24"/>
          <w:szCs w:val="24"/>
          <w:lang w:val="lt-LT"/>
        </w:rPr>
      </w:pPr>
    </w:p>
    <w:p w14:paraId="258770CC" w14:textId="130393BF" w:rsidR="00CF711E" w:rsidRPr="00CD45A1" w:rsidRDefault="00BC05ED" w:rsidP="00801516">
      <w:pPr>
        <w:pStyle w:val="Sraopastraipa"/>
        <w:tabs>
          <w:tab w:val="left" w:pos="709"/>
        </w:tabs>
        <w:spacing w:after="0" w:line="240" w:lineRule="auto"/>
        <w:ind w:left="0"/>
        <w:rPr>
          <w:rFonts w:ascii="Times New Roman" w:hAnsi="Times New Roman" w:cs="Times New Roman"/>
          <w:b/>
          <w:bCs/>
          <w:sz w:val="24"/>
          <w:szCs w:val="24"/>
          <w:lang w:val="lt-LT"/>
        </w:rPr>
      </w:pPr>
      <w:r w:rsidRPr="00BC05ED">
        <w:rPr>
          <w:rFonts w:ascii="Times New Roman" w:hAnsi="Times New Roman" w:cs="Times New Roman"/>
          <w:b/>
          <w:bCs/>
          <w:noProof/>
          <w:sz w:val="24"/>
          <w:szCs w:val="24"/>
          <w:lang w:val="lt-LT"/>
        </w:rPr>
        <w:drawing>
          <wp:inline distT="0" distB="0" distL="0" distR="0" wp14:anchorId="0B47B30C" wp14:editId="24FE705D">
            <wp:extent cx="9105900" cy="5011682"/>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123574" cy="5021410"/>
                    </a:xfrm>
                    <a:prstGeom prst="rect">
                      <a:avLst/>
                    </a:prstGeom>
                  </pic:spPr>
                </pic:pic>
              </a:graphicData>
            </a:graphic>
          </wp:inline>
        </w:drawing>
      </w:r>
    </w:p>
    <w:p w14:paraId="285A0DD5" w14:textId="77777777" w:rsidR="00772724" w:rsidRPr="00CD45A1" w:rsidRDefault="00772724" w:rsidP="00772724">
      <w:pPr>
        <w:pStyle w:val="Sraopastraipa"/>
        <w:tabs>
          <w:tab w:val="left" w:pos="709"/>
        </w:tabs>
        <w:spacing w:after="0" w:line="240" w:lineRule="auto"/>
        <w:ind w:left="0"/>
        <w:rPr>
          <w:rFonts w:ascii="Times New Roman" w:hAnsi="Times New Roman" w:cs="Times New Roman"/>
          <w:b/>
          <w:bCs/>
          <w:color w:val="FF0000"/>
          <w:sz w:val="24"/>
          <w:szCs w:val="24"/>
          <w:lang w:val="lt-LT"/>
        </w:rPr>
      </w:pPr>
    </w:p>
    <w:tbl>
      <w:tblPr>
        <w:tblW w:w="13738"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833"/>
        <w:gridCol w:w="3827"/>
        <w:gridCol w:w="5102"/>
        <w:gridCol w:w="2976"/>
      </w:tblGrid>
      <w:tr w:rsidR="002E5918" w:rsidRPr="00CD45A1" w14:paraId="52BD3808" w14:textId="77777777" w:rsidTr="00CD45A1">
        <w:tc>
          <w:tcPr>
            <w:tcW w:w="1832" w:type="dxa"/>
            <w:tcMar>
              <w:top w:w="100" w:type="dxa"/>
              <w:left w:w="100" w:type="dxa"/>
              <w:bottom w:w="100" w:type="dxa"/>
              <w:right w:w="100" w:type="dxa"/>
            </w:tcMar>
            <w:vAlign w:val="center"/>
          </w:tcPr>
          <w:p w14:paraId="651139E4" w14:textId="77777777"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lastRenderedPageBreak/>
              <w:t>Paslaugų teikimo etapas</w:t>
            </w:r>
          </w:p>
        </w:tc>
        <w:tc>
          <w:tcPr>
            <w:tcW w:w="3827" w:type="dxa"/>
            <w:tcMar>
              <w:top w:w="100" w:type="dxa"/>
              <w:left w:w="100" w:type="dxa"/>
              <w:bottom w:w="100" w:type="dxa"/>
              <w:right w:w="100" w:type="dxa"/>
            </w:tcMar>
            <w:vAlign w:val="center"/>
          </w:tcPr>
          <w:p w14:paraId="60E6C701" w14:textId="77777777"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Reikalavimai etapo rezultatams</w:t>
            </w:r>
          </w:p>
        </w:tc>
        <w:tc>
          <w:tcPr>
            <w:tcW w:w="5102" w:type="dxa"/>
            <w:tcMar>
              <w:top w:w="100" w:type="dxa"/>
              <w:left w:w="100" w:type="dxa"/>
              <w:bottom w:w="100" w:type="dxa"/>
              <w:right w:w="100" w:type="dxa"/>
            </w:tcMar>
            <w:vAlign w:val="center"/>
          </w:tcPr>
          <w:p w14:paraId="106D4FC7" w14:textId="77777777"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Rezultatas</w:t>
            </w:r>
          </w:p>
        </w:tc>
        <w:tc>
          <w:tcPr>
            <w:tcW w:w="2976" w:type="dxa"/>
            <w:tcMar>
              <w:top w:w="100" w:type="dxa"/>
              <w:left w:w="100" w:type="dxa"/>
              <w:bottom w:w="100" w:type="dxa"/>
              <w:right w:w="100" w:type="dxa"/>
            </w:tcMar>
            <w:vAlign w:val="center"/>
          </w:tcPr>
          <w:p w14:paraId="4C9A33AC" w14:textId="63539FF3" w:rsidR="002E5918" w:rsidRPr="00CD45A1" w:rsidRDefault="00BB0ADD" w:rsidP="00CD45A1">
            <w:pPr>
              <w:spacing w:after="0" w:line="240" w:lineRule="auto"/>
              <w:jc w:val="center"/>
              <w:rPr>
                <w:rFonts w:ascii="Times New Roman" w:hAnsi="Times New Roman" w:cs="Times New Roman"/>
                <w:b/>
                <w:bCs/>
                <w:sz w:val="24"/>
                <w:szCs w:val="24"/>
                <w:lang w:val="lt-LT"/>
              </w:rPr>
            </w:pPr>
            <w:r w:rsidRPr="00CD45A1">
              <w:rPr>
                <w:rFonts w:ascii="Times New Roman" w:hAnsi="Times New Roman" w:cs="Times New Roman"/>
                <w:b/>
                <w:bCs/>
                <w:sz w:val="24"/>
                <w:szCs w:val="24"/>
                <w:lang w:val="lt-LT"/>
              </w:rPr>
              <w:t>Terminas</w:t>
            </w:r>
          </w:p>
        </w:tc>
      </w:tr>
      <w:tr w:rsidR="002E5918" w:rsidRPr="00CD45A1" w14:paraId="08968BE9" w14:textId="77777777">
        <w:tc>
          <w:tcPr>
            <w:tcW w:w="1832" w:type="dxa"/>
            <w:tcMar>
              <w:top w:w="100" w:type="dxa"/>
              <w:left w:w="100" w:type="dxa"/>
              <w:bottom w:w="100" w:type="dxa"/>
              <w:right w:w="100" w:type="dxa"/>
            </w:tcMar>
          </w:tcPr>
          <w:p w14:paraId="401B6FFC"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1. Inicijavimas</w:t>
            </w:r>
          </w:p>
        </w:tc>
        <w:tc>
          <w:tcPr>
            <w:tcW w:w="3827" w:type="dxa"/>
            <w:tcMar>
              <w:top w:w="100" w:type="dxa"/>
              <w:left w:w="100" w:type="dxa"/>
              <w:bottom w:w="100" w:type="dxa"/>
              <w:right w:w="100" w:type="dxa"/>
            </w:tcMar>
          </w:tcPr>
          <w:p w14:paraId="77A3F1A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77AB57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Paslaugų teikimo reglamentą ir suderina su Perkančiąja organizacija.</w:t>
            </w:r>
          </w:p>
        </w:tc>
        <w:tc>
          <w:tcPr>
            <w:tcW w:w="5102" w:type="dxa"/>
            <w:tcMar>
              <w:top w:w="100" w:type="dxa"/>
              <w:left w:w="100" w:type="dxa"/>
              <w:bottom w:w="100" w:type="dxa"/>
              <w:right w:w="100" w:type="dxa"/>
            </w:tcMar>
          </w:tcPr>
          <w:p w14:paraId="698F69D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Paslaugų teikimo reglamentas. Paslaugų teikimo reglamente nurodoma projekto tikslai, prioritetai, etapų apimtys ir rezultatai, suinteresuotos šalys, darbų atlikimo grafikas, kokybiniai reikalavimai, rizikos ir jų suvaldymo būdai, komunikavimo principai, atsakomybės, tarpinių ir galutinių rezultatų priėmimo kriterijai.</w:t>
            </w:r>
          </w:p>
          <w:p w14:paraId="3DDB78D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27B81BB0" w14:textId="6BAEADDA" w:rsidR="002E5918" w:rsidRPr="00CD45A1" w:rsidRDefault="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 vėliau kaip p</w:t>
            </w:r>
            <w:r w:rsidR="00081625">
              <w:rPr>
                <w:rFonts w:ascii="Times New Roman" w:hAnsi="Times New Roman" w:cs="Times New Roman"/>
                <w:sz w:val="24"/>
                <w:szCs w:val="24"/>
                <w:lang w:val="lt-LT"/>
              </w:rPr>
              <w:t xml:space="preserve">er </w:t>
            </w:r>
            <w:r w:rsidR="00B53373">
              <w:rPr>
                <w:rFonts w:ascii="Times New Roman" w:hAnsi="Times New Roman" w:cs="Times New Roman"/>
                <w:sz w:val="24"/>
                <w:szCs w:val="24"/>
                <w:lang w:val="lt-LT"/>
              </w:rPr>
              <w:t xml:space="preserve">1 </w:t>
            </w:r>
            <w:r w:rsidR="00081625">
              <w:rPr>
                <w:rFonts w:ascii="Times New Roman" w:hAnsi="Times New Roman" w:cs="Times New Roman"/>
                <w:sz w:val="24"/>
                <w:szCs w:val="24"/>
                <w:lang w:val="lt-LT"/>
              </w:rPr>
              <w:t xml:space="preserve">savaitę </w:t>
            </w:r>
            <w:r w:rsidR="00081625" w:rsidRPr="00CD45A1">
              <w:rPr>
                <w:rFonts w:ascii="Times New Roman" w:hAnsi="Times New Roman" w:cs="Times New Roman"/>
                <w:sz w:val="24"/>
                <w:szCs w:val="24"/>
                <w:lang w:val="lt-LT"/>
              </w:rPr>
              <w:t>nuo sutarties įsigaliojimo datos</w:t>
            </w:r>
            <w:r w:rsidR="00081625">
              <w:rPr>
                <w:rFonts w:ascii="Times New Roman" w:hAnsi="Times New Roman" w:cs="Times New Roman"/>
                <w:sz w:val="24"/>
                <w:szCs w:val="24"/>
                <w:lang w:val="lt-LT"/>
              </w:rPr>
              <w:t xml:space="preserve"> e</w:t>
            </w:r>
            <w:r w:rsidR="00BB0ADD" w:rsidRPr="00CD45A1">
              <w:rPr>
                <w:rFonts w:ascii="Times New Roman" w:hAnsi="Times New Roman" w:cs="Times New Roman"/>
                <w:sz w:val="24"/>
                <w:szCs w:val="24"/>
                <w:lang w:val="lt-LT"/>
              </w:rPr>
              <w:t xml:space="preserve">tapo rezultatai turi būti pateikti ir </w:t>
            </w:r>
            <w:r w:rsidR="00081625">
              <w:rPr>
                <w:rFonts w:ascii="Times New Roman" w:hAnsi="Times New Roman" w:cs="Times New Roman"/>
                <w:sz w:val="24"/>
                <w:szCs w:val="24"/>
                <w:lang w:val="lt-LT"/>
              </w:rPr>
              <w:t xml:space="preserve">suderinti </w:t>
            </w:r>
            <w:r w:rsidR="00BB0ADD" w:rsidRPr="00CD45A1">
              <w:rPr>
                <w:rFonts w:ascii="Times New Roman" w:hAnsi="Times New Roman" w:cs="Times New Roman"/>
                <w:sz w:val="24"/>
                <w:szCs w:val="24"/>
                <w:lang w:val="lt-LT"/>
              </w:rPr>
              <w:t>su Perkančiąja organizacija</w:t>
            </w:r>
            <w:r w:rsidR="00081625">
              <w:rPr>
                <w:rFonts w:ascii="Times New Roman" w:hAnsi="Times New Roman" w:cs="Times New Roman"/>
                <w:sz w:val="24"/>
                <w:szCs w:val="24"/>
                <w:lang w:val="lt-LT"/>
              </w:rPr>
              <w:t>.</w:t>
            </w:r>
          </w:p>
          <w:p w14:paraId="5D0AF645" w14:textId="77777777" w:rsidR="002E5918" w:rsidRPr="00CD45A1" w:rsidRDefault="00BB0ADD">
            <w:pPr>
              <w:spacing w:after="0" w:line="240" w:lineRule="auto"/>
              <w:ind w:firstLine="284"/>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 </w:t>
            </w:r>
          </w:p>
        </w:tc>
      </w:tr>
      <w:tr w:rsidR="002E5918" w:rsidRPr="00CD45A1" w14:paraId="7D777BB3" w14:textId="77777777">
        <w:tc>
          <w:tcPr>
            <w:tcW w:w="1832" w:type="dxa"/>
            <w:tcMar>
              <w:top w:w="100" w:type="dxa"/>
              <w:left w:w="100" w:type="dxa"/>
              <w:bottom w:w="100" w:type="dxa"/>
              <w:right w:w="100" w:type="dxa"/>
            </w:tcMar>
          </w:tcPr>
          <w:p w14:paraId="12823121"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2. Projektavimas</w:t>
            </w:r>
          </w:p>
        </w:tc>
        <w:tc>
          <w:tcPr>
            <w:tcW w:w="3827" w:type="dxa"/>
            <w:tcMar>
              <w:top w:w="100" w:type="dxa"/>
              <w:left w:w="100" w:type="dxa"/>
              <w:bottom w:w="100" w:type="dxa"/>
              <w:right w:w="100" w:type="dxa"/>
            </w:tcMar>
          </w:tcPr>
          <w:p w14:paraId="27A37D6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460EBE0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projektavimo dokumentaciją, kuri apimtų interneto svetainės projektinę specifikaciją:</w:t>
            </w:r>
          </w:p>
          <w:p w14:paraId="3E9CAB5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modulių aprašą – moduliais realizuotų veiklos funkcijų aprašai, modulių naudojami duomenys, modulių ekraniniai vaizdai, modulyje panaudoti parametrai, meniu prašymas, sąveika su kitais moduliais ir kitomis informacinėmis sistemomis; testavimo planą;</w:t>
            </w:r>
          </w:p>
          <w:p w14:paraId="1B662D8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funkcinį prototipą.</w:t>
            </w:r>
          </w:p>
          <w:p w14:paraId="39ED76B9" w14:textId="77777777" w:rsidR="002E5918" w:rsidRPr="00CD45A1" w:rsidRDefault="002E5918">
            <w:pPr>
              <w:spacing w:after="0" w:line="240" w:lineRule="auto"/>
              <w:ind w:firstLine="284"/>
              <w:rPr>
                <w:rFonts w:ascii="Times New Roman" w:hAnsi="Times New Roman" w:cs="Times New Roman"/>
                <w:sz w:val="24"/>
                <w:szCs w:val="24"/>
                <w:lang w:val="lt-LT"/>
              </w:rPr>
            </w:pPr>
          </w:p>
          <w:p w14:paraId="65F0798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55727C6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suteikia reikalingą informaciją;</w:t>
            </w:r>
          </w:p>
          <w:p w14:paraId="241BE8F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pastabas ir rekomendacijas;</w:t>
            </w:r>
          </w:p>
          <w:p w14:paraId="5DC437BF"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tvirtina etapo rezultatus.</w:t>
            </w:r>
          </w:p>
        </w:tc>
        <w:tc>
          <w:tcPr>
            <w:tcW w:w="5102" w:type="dxa"/>
            <w:tcMar>
              <w:top w:w="100" w:type="dxa"/>
              <w:left w:w="100" w:type="dxa"/>
              <w:bottom w:w="100" w:type="dxa"/>
              <w:right w:w="100" w:type="dxa"/>
            </w:tcMar>
          </w:tcPr>
          <w:p w14:paraId="4B9B7E3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Projektavimo dokumentai. Projektavimo dokumente pateikiama: interneto svetainės ir turinio valdymo sistemos architektūros aprašymas fizinių komponentų ir programinių komponentų požiūriu, naudojamos technologijos (jų pavadinimai, versijos),  funkcinis vaizdas (turinio valdymo sistemos funkciniai vienetai, jų funkcijos, tarpusavio sąsajos, Naudotojo sąsajos prototipai), integracinis vaizdas (sąsajos tarp vidinių ir išorinių sistemų), operacinis vaizdas (sisteminiai procesai, periodiniai sisteminiai darbai), dislokavimo vaizdas (programinių komponentų pasiskirstymas techninėje įrangoje), saugumo sprendimai.</w:t>
            </w:r>
          </w:p>
          <w:p w14:paraId="2744F58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1B8CA3E0" w14:textId="27646644" w:rsidR="002E5918" w:rsidRPr="00CD45A1" w:rsidRDefault="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 vėliau kaip p</w:t>
            </w:r>
            <w:r w:rsidR="00B53373">
              <w:rPr>
                <w:rFonts w:ascii="Times New Roman" w:hAnsi="Times New Roman" w:cs="Times New Roman"/>
                <w:sz w:val="24"/>
                <w:szCs w:val="24"/>
                <w:lang w:val="lt-LT"/>
              </w:rPr>
              <w:t>er 8 savaites nuo</w:t>
            </w:r>
            <w:r w:rsidR="00B53373" w:rsidRPr="00CD45A1">
              <w:rPr>
                <w:rFonts w:ascii="Times New Roman" w:hAnsi="Times New Roman" w:cs="Times New Roman"/>
                <w:sz w:val="24"/>
                <w:szCs w:val="24"/>
                <w:lang w:val="lt-LT"/>
              </w:rPr>
              <w:t xml:space="preserve"> sutarties įsigaliojimo datos</w:t>
            </w:r>
            <w:r w:rsidR="00B53373">
              <w:rPr>
                <w:rFonts w:ascii="Times New Roman" w:hAnsi="Times New Roman" w:cs="Times New Roman"/>
                <w:sz w:val="24"/>
                <w:szCs w:val="24"/>
                <w:lang w:val="lt-LT"/>
              </w:rPr>
              <w:t xml:space="preserve"> e</w:t>
            </w:r>
            <w:r w:rsidR="00BB0ADD" w:rsidRPr="00CD45A1">
              <w:rPr>
                <w:rFonts w:ascii="Times New Roman" w:hAnsi="Times New Roman" w:cs="Times New Roman"/>
                <w:sz w:val="24"/>
                <w:szCs w:val="24"/>
                <w:lang w:val="lt-LT"/>
              </w:rPr>
              <w:t xml:space="preserve">tapo rezultatai turi būti pateikti ir </w:t>
            </w:r>
            <w:r w:rsidR="00B53373">
              <w:rPr>
                <w:rFonts w:ascii="Times New Roman" w:hAnsi="Times New Roman" w:cs="Times New Roman"/>
                <w:sz w:val="24"/>
                <w:szCs w:val="24"/>
                <w:lang w:val="lt-LT"/>
              </w:rPr>
              <w:t xml:space="preserve">suderinti </w:t>
            </w:r>
            <w:r w:rsidR="00BB0ADD" w:rsidRPr="00CD45A1">
              <w:rPr>
                <w:rFonts w:ascii="Times New Roman" w:hAnsi="Times New Roman" w:cs="Times New Roman"/>
                <w:sz w:val="24"/>
                <w:szCs w:val="24"/>
                <w:lang w:val="lt-LT"/>
              </w:rPr>
              <w:t>su Perkančiąja organizacija.</w:t>
            </w:r>
          </w:p>
        </w:tc>
      </w:tr>
      <w:tr w:rsidR="002E5918" w:rsidRPr="00CD45A1" w14:paraId="2131053E" w14:textId="77777777">
        <w:tc>
          <w:tcPr>
            <w:tcW w:w="1832" w:type="dxa"/>
            <w:tcMar>
              <w:top w:w="100" w:type="dxa"/>
              <w:left w:w="100" w:type="dxa"/>
              <w:bottom w:w="100" w:type="dxa"/>
              <w:right w:w="100" w:type="dxa"/>
            </w:tcMar>
          </w:tcPr>
          <w:p w14:paraId="6BD16C20"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lastRenderedPageBreak/>
              <w:t>3. Kūrimas (konstravimas)</w:t>
            </w:r>
          </w:p>
        </w:tc>
        <w:tc>
          <w:tcPr>
            <w:tcW w:w="3827" w:type="dxa"/>
            <w:tcMar>
              <w:top w:w="100" w:type="dxa"/>
              <w:left w:w="100" w:type="dxa"/>
              <w:bottom w:w="100" w:type="dxa"/>
              <w:right w:w="100" w:type="dxa"/>
            </w:tcMar>
          </w:tcPr>
          <w:p w14:paraId="5C2DE94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85A5686"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reikalingus programavimo ir programinio konfigūravimo darbus (savo kūrimo aplinkoje), įgyvendina funkcinius ir nefunkcinius reikalavimus;</w:t>
            </w:r>
          </w:p>
          <w:p w14:paraId="6CB652CE" w14:textId="59DD8910"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atlieka komponentų (angl. </w:t>
            </w:r>
            <w:proofErr w:type="spellStart"/>
            <w:r w:rsidRPr="00CD45A1">
              <w:rPr>
                <w:rFonts w:ascii="Times New Roman" w:hAnsi="Times New Roman" w:cs="Times New Roman"/>
                <w:i/>
                <w:sz w:val="24"/>
                <w:szCs w:val="24"/>
                <w:lang w:val="lt-LT"/>
              </w:rPr>
              <w:t>Unit</w:t>
            </w:r>
            <w:proofErr w:type="spellEnd"/>
            <w:r w:rsidRPr="00CD45A1">
              <w:rPr>
                <w:rFonts w:ascii="Times New Roman" w:hAnsi="Times New Roman" w:cs="Times New Roman"/>
                <w:sz w:val="24"/>
                <w:szCs w:val="24"/>
                <w:lang w:val="lt-LT"/>
              </w:rPr>
              <w:t>) testavimą, vidinį saugumo testavimą, sistemos vidinį testavimą;</w:t>
            </w:r>
          </w:p>
          <w:p w14:paraId="299399E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testavimo aplinką Perkančiosios organizacijos infrastruktūroje;</w:t>
            </w:r>
          </w:p>
          <w:p w14:paraId="1E84108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kuriamos interneto svetainės ir turinio valdymo sistemos demonstraciją.</w:t>
            </w:r>
          </w:p>
          <w:p w14:paraId="4B79F9AF" w14:textId="77777777" w:rsidR="002E5918" w:rsidRPr="00CD45A1" w:rsidRDefault="002E5918">
            <w:pPr>
              <w:spacing w:after="0" w:line="240" w:lineRule="auto"/>
              <w:ind w:firstLine="284"/>
              <w:rPr>
                <w:rFonts w:ascii="Times New Roman" w:hAnsi="Times New Roman" w:cs="Times New Roman"/>
                <w:sz w:val="24"/>
                <w:szCs w:val="24"/>
                <w:lang w:val="lt-LT"/>
              </w:rPr>
            </w:pPr>
          </w:p>
          <w:p w14:paraId="216C79B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5986B58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suteikia reikalingą informaciją;</w:t>
            </w:r>
          </w:p>
          <w:p w14:paraId="1FEED78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testavimo aplinką turimoje infrastruktūroje;</w:t>
            </w:r>
          </w:p>
          <w:p w14:paraId="33ED6EE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pastabas ir rekomendacijas Tiekėjo parengtai dokumentacijai;</w:t>
            </w:r>
          </w:p>
          <w:p w14:paraId="36C4DD7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dalyvauja kuriamo sprendimo demonstracijose ir teikia pastabas bei rekomendacijas.</w:t>
            </w:r>
          </w:p>
        </w:tc>
        <w:tc>
          <w:tcPr>
            <w:tcW w:w="5102" w:type="dxa"/>
            <w:tcMar>
              <w:top w:w="100" w:type="dxa"/>
              <w:left w:w="100" w:type="dxa"/>
              <w:bottom w:w="100" w:type="dxa"/>
              <w:right w:w="100" w:type="dxa"/>
            </w:tcMar>
          </w:tcPr>
          <w:p w14:paraId="4CEFAF2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Sukurta testavimo aplinka VSSA IT infrastruktūroje.</w:t>
            </w:r>
          </w:p>
          <w:p w14:paraId="22200EB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Atliktos turinio valdymo sistemos ir interneto svetainės demonstracijos.</w:t>
            </w:r>
          </w:p>
          <w:p w14:paraId="42E1534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programinė įranga diegimui.</w:t>
            </w:r>
          </w:p>
          <w:p w14:paraId="5943B71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153830A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Turinio valdymo sistemos ir interneto svetainės demonstracijos turi būti vykdomos nuolatos, pagal atskirai suderintą grafiką, kuris turi būti pateiktas Paslaugų teikimo reglamente.</w:t>
            </w:r>
          </w:p>
          <w:p w14:paraId="27AFDFFF" w14:textId="77777777" w:rsidR="002E5918" w:rsidRPr="00CD45A1" w:rsidRDefault="002E5918">
            <w:pPr>
              <w:spacing w:after="0" w:line="240" w:lineRule="auto"/>
              <w:ind w:firstLine="284"/>
              <w:rPr>
                <w:rFonts w:ascii="Times New Roman" w:hAnsi="Times New Roman" w:cs="Times New Roman"/>
                <w:sz w:val="24"/>
                <w:szCs w:val="24"/>
                <w:lang w:val="lt-LT"/>
              </w:rPr>
            </w:pPr>
          </w:p>
        </w:tc>
      </w:tr>
      <w:tr w:rsidR="002E5918" w:rsidRPr="00CD45A1" w14:paraId="3BE0F925" w14:textId="77777777">
        <w:tc>
          <w:tcPr>
            <w:tcW w:w="1832" w:type="dxa"/>
            <w:tcMar>
              <w:top w:w="100" w:type="dxa"/>
              <w:left w:w="100" w:type="dxa"/>
              <w:bottom w:w="100" w:type="dxa"/>
              <w:right w:w="100" w:type="dxa"/>
            </w:tcMar>
          </w:tcPr>
          <w:p w14:paraId="70A2D990"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4. Diegimas testavimo aplinkoje</w:t>
            </w:r>
          </w:p>
        </w:tc>
        <w:tc>
          <w:tcPr>
            <w:tcW w:w="3827" w:type="dxa"/>
            <w:tcMar>
              <w:top w:w="100" w:type="dxa"/>
              <w:left w:w="100" w:type="dxa"/>
              <w:bottom w:w="100" w:type="dxa"/>
              <w:right w:w="100" w:type="dxa"/>
            </w:tcMar>
          </w:tcPr>
          <w:p w14:paraId="3281527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26446689"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ir pateikia programinę įrangą tinkamą įdiegimui testavimo aplinkoje;</w:t>
            </w:r>
          </w:p>
          <w:p w14:paraId="291E531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įdiegia Sistemą testavimo aplinkoje;</w:t>
            </w:r>
          </w:p>
          <w:p w14:paraId="0B65569F"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vykdo pradinių duomenų įkėlimą į turinio valdymo sistemos duomenų bazę;</w:t>
            </w:r>
          </w:p>
          <w:p w14:paraId="49B8C20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konsultuoja Perkančiąją organizaciją programinės įrangos įdiegimo klausimais;</w:t>
            </w:r>
          </w:p>
          <w:p w14:paraId="4FF7EC6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rengia priėmimo testavimo scenarijus.</w:t>
            </w:r>
          </w:p>
          <w:p w14:paraId="7534A978" w14:textId="77777777" w:rsidR="002E5918" w:rsidRPr="00CD45A1" w:rsidRDefault="002E5918">
            <w:pPr>
              <w:spacing w:after="0" w:line="240" w:lineRule="auto"/>
              <w:ind w:firstLine="284"/>
              <w:rPr>
                <w:rFonts w:ascii="Times New Roman" w:hAnsi="Times New Roman" w:cs="Times New Roman"/>
                <w:sz w:val="24"/>
                <w:szCs w:val="24"/>
                <w:lang w:val="lt-LT"/>
              </w:rPr>
            </w:pPr>
          </w:p>
          <w:p w14:paraId="0056451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08A4B3B6"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suteikia reikalingą informaciją ir prieigą prie infrastruktūros, kuri reikalinga Sistemos įdiegimui;</w:t>
            </w:r>
          </w:p>
          <w:p w14:paraId="318EFD6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kontroliuoja testavimo aplinką.</w:t>
            </w:r>
          </w:p>
        </w:tc>
        <w:tc>
          <w:tcPr>
            <w:tcW w:w="5102" w:type="dxa"/>
            <w:tcMar>
              <w:top w:w="100" w:type="dxa"/>
              <w:left w:w="100" w:type="dxa"/>
              <w:bottom w:w="100" w:type="dxa"/>
              <w:right w:w="100" w:type="dxa"/>
            </w:tcMar>
          </w:tcPr>
          <w:p w14:paraId="3847FE1D"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Sukurta programinė įranga ir įdiegta VSSA testavimo aplinkoje.</w:t>
            </w:r>
          </w:p>
          <w:p w14:paraId="3CEC7FA5"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Parengti priėmimo testavimo scenarijai.</w:t>
            </w:r>
          </w:p>
          <w:p w14:paraId="57E9A000"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38AC0FA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Šis diegimo etapas turi būti baigtas iki priėmimo testavimo etapo pradžios.</w:t>
            </w:r>
          </w:p>
        </w:tc>
      </w:tr>
      <w:tr w:rsidR="002E5918" w:rsidRPr="00CD45A1" w14:paraId="1136A91F" w14:textId="77777777">
        <w:tc>
          <w:tcPr>
            <w:tcW w:w="1832" w:type="dxa"/>
            <w:tcMar>
              <w:top w:w="100" w:type="dxa"/>
              <w:left w:w="100" w:type="dxa"/>
              <w:bottom w:w="100" w:type="dxa"/>
              <w:right w:w="100" w:type="dxa"/>
            </w:tcMar>
          </w:tcPr>
          <w:p w14:paraId="40C2CFDE"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5. Priėmimo testavimas</w:t>
            </w:r>
          </w:p>
        </w:tc>
        <w:tc>
          <w:tcPr>
            <w:tcW w:w="3827" w:type="dxa"/>
            <w:tcMar>
              <w:top w:w="100" w:type="dxa"/>
              <w:left w:w="100" w:type="dxa"/>
              <w:bottom w:w="100" w:type="dxa"/>
              <w:right w:w="100" w:type="dxa"/>
            </w:tcMar>
          </w:tcPr>
          <w:p w14:paraId="0CAD3FCF"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D75989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Naudotojų vadovus (dokumentus): turinio valdymo sistemos administravimo instrukciją;</w:t>
            </w:r>
          </w:p>
          <w:p w14:paraId="536C32D2"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galutinį priėmimo testavimą;</w:t>
            </w:r>
          </w:p>
          <w:p w14:paraId="78E68B4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šalina užfiksuotus trūkumus (klaidas); parengia priėmimo testavimo ataskaitą.</w:t>
            </w:r>
          </w:p>
          <w:p w14:paraId="3F797589" w14:textId="77777777" w:rsidR="002E5918" w:rsidRPr="00CD45A1" w:rsidRDefault="002E5918">
            <w:pPr>
              <w:spacing w:after="0" w:line="240" w:lineRule="auto"/>
              <w:ind w:firstLine="284"/>
              <w:rPr>
                <w:rFonts w:ascii="Times New Roman" w:hAnsi="Times New Roman" w:cs="Times New Roman"/>
                <w:sz w:val="24"/>
                <w:szCs w:val="24"/>
                <w:lang w:val="lt-LT"/>
              </w:rPr>
            </w:pPr>
          </w:p>
          <w:p w14:paraId="319EEDB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3911B93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dalyvauja testavime;</w:t>
            </w:r>
          </w:p>
          <w:p w14:paraId="77FADD2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priima programinę įrangą bandomajai eksploatacijai.</w:t>
            </w:r>
          </w:p>
        </w:tc>
        <w:tc>
          <w:tcPr>
            <w:tcW w:w="5102" w:type="dxa"/>
            <w:tcMar>
              <w:top w:w="100" w:type="dxa"/>
              <w:left w:w="100" w:type="dxa"/>
              <w:bottom w:w="100" w:type="dxa"/>
              <w:right w:w="100" w:type="dxa"/>
            </w:tcMar>
          </w:tcPr>
          <w:p w14:paraId="6E03E6A7"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Sėkmingai atliktas priėmimo testavimas.</w:t>
            </w:r>
          </w:p>
          <w:p w14:paraId="26B496AC"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Parengti turinio valdymo sistemos administravimo dokumentai.</w:t>
            </w:r>
          </w:p>
          <w:p w14:paraId="7904FDA7"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priėmimo testavimo ataskaita.</w:t>
            </w:r>
          </w:p>
          <w:p w14:paraId="4F83E036"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Diegimui į gamybinę aplinką parengta Sistema.</w:t>
            </w:r>
          </w:p>
          <w:p w14:paraId="113D4ADE" w14:textId="77777777" w:rsidR="002E5918" w:rsidRPr="00CD45A1" w:rsidRDefault="00BB0ADD" w:rsidP="00772724">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776DD28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Priėmimo testavimas vykdomas iki sėkmingo priėmimo testavimo kriterijų pasiekimo.</w:t>
            </w:r>
          </w:p>
          <w:p w14:paraId="4B337C5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Priėmimo testavimas turi būti atliktas iki bandomosios eksploatacijos etapo pradžios.</w:t>
            </w:r>
          </w:p>
        </w:tc>
      </w:tr>
      <w:tr w:rsidR="002E5918" w:rsidRPr="00CD45A1" w14:paraId="4A91F558" w14:textId="77777777">
        <w:tc>
          <w:tcPr>
            <w:tcW w:w="1832" w:type="dxa"/>
            <w:tcMar>
              <w:top w:w="100" w:type="dxa"/>
              <w:left w:w="100" w:type="dxa"/>
              <w:bottom w:w="100" w:type="dxa"/>
              <w:right w:w="100" w:type="dxa"/>
            </w:tcMar>
          </w:tcPr>
          <w:p w14:paraId="7902B99D"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lastRenderedPageBreak/>
              <w:t>6. Diegimas gamybinėje aplinkoje</w:t>
            </w:r>
          </w:p>
        </w:tc>
        <w:tc>
          <w:tcPr>
            <w:tcW w:w="3827" w:type="dxa"/>
            <w:tcMar>
              <w:top w:w="100" w:type="dxa"/>
              <w:left w:w="100" w:type="dxa"/>
              <w:bottom w:w="100" w:type="dxa"/>
              <w:right w:w="100" w:type="dxa"/>
            </w:tcMar>
          </w:tcPr>
          <w:p w14:paraId="7897B471"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6EF24F5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ir pateikia programinę įrangą tinkamą įdiegimui Perkančiosios organizacijos gamybinėje aplinkoje;</w:t>
            </w:r>
          </w:p>
          <w:p w14:paraId="60DB3D1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įdiegia programinę įrangą į Perkančiosios organizacijos gamybinę aplinką;</w:t>
            </w:r>
          </w:p>
          <w:p w14:paraId="55C3458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rengia bandomosios eksploatacijos planą.</w:t>
            </w:r>
          </w:p>
          <w:p w14:paraId="3F4FA316" w14:textId="77777777" w:rsidR="002E5918" w:rsidRPr="00CD45A1" w:rsidRDefault="002E5918">
            <w:pPr>
              <w:spacing w:after="0" w:line="240" w:lineRule="auto"/>
              <w:ind w:firstLine="284"/>
              <w:rPr>
                <w:rFonts w:ascii="Times New Roman" w:hAnsi="Times New Roman" w:cs="Times New Roman"/>
                <w:sz w:val="24"/>
                <w:szCs w:val="24"/>
                <w:lang w:val="lt-LT"/>
              </w:rPr>
            </w:pPr>
          </w:p>
          <w:p w14:paraId="6D3068A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752C549D"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pastabas ir rekomendacijas bandomosios eksploatacijos planui.</w:t>
            </w:r>
          </w:p>
        </w:tc>
        <w:tc>
          <w:tcPr>
            <w:tcW w:w="5102" w:type="dxa"/>
            <w:tcMar>
              <w:top w:w="100" w:type="dxa"/>
              <w:left w:w="100" w:type="dxa"/>
              <w:bottom w:w="100" w:type="dxa"/>
              <w:right w:w="100" w:type="dxa"/>
            </w:tcMar>
          </w:tcPr>
          <w:p w14:paraId="40B70BD6"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gamybinė aplinka VSSA infrastruktūroje.</w:t>
            </w:r>
          </w:p>
          <w:p w14:paraId="494DF3DF"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Sukurta programinė įranga ir įdiegta Perkančiosios organizacijos gamybinėje aplinkoje.</w:t>
            </w:r>
          </w:p>
          <w:p w14:paraId="4E9197C4"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Parengtas ir suderintas bandomosios eksploatacijos planas.</w:t>
            </w:r>
          </w:p>
          <w:p w14:paraId="4278074E"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11BD11A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Šis diegimas gali vykti tik po sėkmingai įvykusio priėmimo testavimo.</w:t>
            </w:r>
          </w:p>
          <w:p w14:paraId="1D5B171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Šis diegimo etapas turi būti baigtas per 1 (vieną) savaitę nuo priėmimo testavimo etapo pabaigos ir baigtas iki bandomosios eksploatacijos pradžios.</w:t>
            </w:r>
          </w:p>
        </w:tc>
      </w:tr>
      <w:tr w:rsidR="002E5918" w:rsidRPr="00CD45A1" w14:paraId="61BA71FD" w14:textId="77777777">
        <w:tc>
          <w:tcPr>
            <w:tcW w:w="1832" w:type="dxa"/>
            <w:tcMar>
              <w:top w:w="100" w:type="dxa"/>
              <w:left w:w="100" w:type="dxa"/>
              <w:bottom w:w="100" w:type="dxa"/>
              <w:right w:w="100" w:type="dxa"/>
            </w:tcMar>
          </w:tcPr>
          <w:p w14:paraId="5C7E13F3"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7. Mokymai</w:t>
            </w:r>
          </w:p>
        </w:tc>
        <w:tc>
          <w:tcPr>
            <w:tcW w:w="3827" w:type="dxa"/>
            <w:tcMar>
              <w:top w:w="100" w:type="dxa"/>
              <w:left w:w="100" w:type="dxa"/>
              <w:bottom w:w="100" w:type="dxa"/>
              <w:right w:w="100" w:type="dxa"/>
            </w:tcMar>
          </w:tcPr>
          <w:p w14:paraId="6BD0291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2BC55310"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mokymų planą;</w:t>
            </w:r>
          </w:p>
          <w:p w14:paraId="4C10627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mokymų medžiagą ir kitas reikalingas priemones;</w:t>
            </w:r>
          </w:p>
          <w:p w14:paraId="2B9DED9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mokymų aplinką testavimo aplinkoje;</w:t>
            </w:r>
          </w:p>
          <w:p w14:paraId="64B0471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mokymus.</w:t>
            </w:r>
          </w:p>
          <w:p w14:paraId="59A52981" w14:textId="77777777" w:rsidR="002E5918" w:rsidRPr="00CD45A1" w:rsidRDefault="002E5918">
            <w:pPr>
              <w:spacing w:after="0" w:line="240" w:lineRule="auto"/>
              <w:ind w:firstLine="284"/>
              <w:rPr>
                <w:rFonts w:ascii="Times New Roman" w:hAnsi="Times New Roman" w:cs="Times New Roman"/>
                <w:sz w:val="24"/>
                <w:szCs w:val="24"/>
                <w:lang w:val="lt-LT"/>
              </w:rPr>
            </w:pPr>
          </w:p>
        </w:tc>
        <w:tc>
          <w:tcPr>
            <w:tcW w:w="5102" w:type="dxa"/>
            <w:tcMar>
              <w:top w:w="100" w:type="dxa"/>
              <w:left w:w="100" w:type="dxa"/>
              <w:bottom w:w="100" w:type="dxa"/>
              <w:right w:w="100" w:type="dxa"/>
            </w:tcMar>
          </w:tcPr>
          <w:p w14:paraId="30363160"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Parengtas mokymų planas. Dokumente turi būti aprašytas mokymų organizavimas, pateikti detalūs mokymų planai / grafikai, mokymų vietos, nurodytos mokymų priemonės, resursai, pateiktas mokymų rengimų užduočių planas.</w:t>
            </w:r>
          </w:p>
          <w:p w14:paraId="2A10FEDA"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Parengta mokymų medžiaga. Dokumente turi būti pateikti mokymų pratimai.</w:t>
            </w:r>
          </w:p>
          <w:p w14:paraId="690DB5E7"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Įvykdyti mokymai nurodytam Naudotojų kiekiui.</w:t>
            </w:r>
          </w:p>
          <w:p w14:paraId="4E084E69"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4C6BE198" w14:textId="0F003959" w:rsidR="002E5918" w:rsidRPr="00CD45A1" w:rsidRDefault="00FF35ED" w:rsidP="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Ne vėliau kaip per 24 savaites nuo</w:t>
            </w:r>
            <w:r w:rsidRPr="00CD45A1">
              <w:rPr>
                <w:rFonts w:ascii="Times New Roman" w:hAnsi="Times New Roman" w:cs="Times New Roman"/>
                <w:sz w:val="24"/>
                <w:szCs w:val="24"/>
                <w:lang w:val="lt-LT"/>
              </w:rPr>
              <w:t xml:space="preserve"> sutarties įsigaliojimo datos</w:t>
            </w:r>
            <w:r>
              <w:rPr>
                <w:rFonts w:ascii="Times New Roman" w:hAnsi="Times New Roman" w:cs="Times New Roman"/>
                <w:sz w:val="24"/>
                <w:szCs w:val="24"/>
                <w:lang w:val="lt-LT"/>
              </w:rPr>
              <w:t xml:space="preserve"> ir iki bandomosios eksploatacijos pradžios turi būti įvykdyti m</w:t>
            </w:r>
            <w:r w:rsidR="00BB0ADD" w:rsidRPr="00CD45A1">
              <w:rPr>
                <w:rFonts w:ascii="Times New Roman" w:hAnsi="Times New Roman" w:cs="Times New Roman"/>
                <w:sz w:val="24"/>
                <w:szCs w:val="24"/>
                <w:lang w:val="lt-LT"/>
              </w:rPr>
              <w:t>okymai</w:t>
            </w:r>
            <w:r>
              <w:rPr>
                <w:rFonts w:ascii="Times New Roman" w:hAnsi="Times New Roman" w:cs="Times New Roman"/>
                <w:sz w:val="24"/>
                <w:szCs w:val="24"/>
                <w:lang w:val="lt-LT"/>
              </w:rPr>
              <w:t>.</w:t>
            </w:r>
          </w:p>
        </w:tc>
      </w:tr>
      <w:tr w:rsidR="002E5918" w:rsidRPr="00CD45A1" w14:paraId="5D1F4908" w14:textId="77777777">
        <w:tc>
          <w:tcPr>
            <w:tcW w:w="1832" w:type="dxa"/>
            <w:tcMar>
              <w:top w:w="100" w:type="dxa"/>
              <w:left w:w="100" w:type="dxa"/>
              <w:bottom w:w="100" w:type="dxa"/>
              <w:right w:w="100" w:type="dxa"/>
            </w:tcMar>
          </w:tcPr>
          <w:p w14:paraId="48B3D4B8"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8. Bandomoji eksploatacija</w:t>
            </w:r>
          </w:p>
        </w:tc>
        <w:tc>
          <w:tcPr>
            <w:tcW w:w="3827" w:type="dxa"/>
            <w:tcMar>
              <w:top w:w="100" w:type="dxa"/>
              <w:left w:w="100" w:type="dxa"/>
              <w:bottom w:w="100" w:type="dxa"/>
              <w:right w:w="100" w:type="dxa"/>
            </w:tcMar>
          </w:tcPr>
          <w:p w14:paraId="35F48092"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7FF51FD3"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 konsultacijas bandomosios eksploatacijos klausimais;</w:t>
            </w:r>
          </w:p>
          <w:p w14:paraId="79D2EA1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reaguoja ir pašalina eksploatacijos metu nustatytus defektus;</w:t>
            </w:r>
          </w:p>
          <w:p w14:paraId="2B6B921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šalina saugumo patikrinimo metu aptiktas neatitiktis ir saugumo pažeidžiamumus;</w:t>
            </w:r>
          </w:p>
          <w:p w14:paraId="58CFF0B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užtikrina naudotojų ir administratorių konsultavimą ;</w:t>
            </w:r>
          </w:p>
          <w:p w14:paraId="3C537CF2"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užtikrina Sistemos duomenų integralumą ir vientisumą;</w:t>
            </w:r>
          </w:p>
          <w:p w14:paraId="69ED142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atlieka reikiamus pakeitimus atsižvelgiant į atsparumo įsilaužimams ir našumo testavimo rezultatus;</w:t>
            </w:r>
          </w:p>
          <w:p w14:paraId="472BC80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parengia bandomosios eksploatacijos rezultatų ataskaitą. </w:t>
            </w:r>
          </w:p>
          <w:p w14:paraId="75A5B1E5" w14:textId="77777777" w:rsidR="002E5918" w:rsidRPr="00CD45A1" w:rsidRDefault="002E5918">
            <w:pPr>
              <w:spacing w:after="0" w:line="240" w:lineRule="auto"/>
              <w:ind w:firstLine="284"/>
              <w:rPr>
                <w:rFonts w:ascii="Times New Roman" w:hAnsi="Times New Roman" w:cs="Times New Roman"/>
                <w:sz w:val="24"/>
                <w:szCs w:val="24"/>
                <w:lang w:val="lt-LT"/>
              </w:rPr>
            </w:pPr>
          </w:p>
          <w:p w14:paraId="70A699F8"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Perkančioji organizacija (pagal kompetenciją):</w:t>
            </w:r>
          </w:p>
          <w:p w14:paraId="426DC1FE"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dirba su Sistema;</w:t>
            </w:r>
          </w:p>
          <w:p w14:paraId="07B813B4"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registruoja bandomosios eksploatacijos metu nustatytas klaidas;</w:t>
            </w:r>
          </w:p>
          <w:p w14:paraId="3BD89F7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Perkančiosios organizacijos viešojo pirkimo būdu atrinkti paslaugos teikėjai </w:t>
            </w:r>
          </w:p>
          <w:p w14:paraId="006B0947"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atlieka Sistemos saugumo patikrinimą;</w:t>
            </w:r>
          </w:p>
          <w:p w14:paraId="254FA93C"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vykdo bandomosios eksploatacijos metu nustatytų problemų šalinimo kontrolę.</w:t>
            </w:r>
          </w:p>
        </w:tc>
        <w:tc>
          <w:tcPr>
            <w:tcW w:w="5102" w:type="dxa"/>
            <w:tcMar>
              <w:top w:w="100" w:type="dxa"/>
              <w:left w:w="100" w:type="dxa"/>
              <w:bottom w:w="100" w:type="dxa"/>
              <w:right w:w="100" w:type="dxa"/>
            </w:tcMar>
          </w:tcPr>
          <w:p w14:paraId="7C1C1E5D"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Parengta bandomosios eksploatacijos ataskaita.</w:t>
            </w:r>
          </w:p>
          <w:p w14:paraId="5DC5CAA2"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Pašalintos bandomosios eksploatacijos metu nustatytos klaidos. Tiekėjas bandomosios eksploatacijos metu pagal suderintą klaidų šalinimo grafiką turi šalinti visus interneto svetainės ir turinio valdymo sistemos trūkumus, </w:t>
            </w:r>
            <w:r w:rsidRPr="00CD45A1">
              <w:rPr>
                <w:rFonts w:ascii="Times New Roman" w:hAnsi="Times New Roman" w:cs="Times New Roman"/>
                <w:sz w:val="24"/>
                <w:szCs w:val="24"/>
                <w:lang w:val="lt-LT"/>
              </w:rPr>
              <w:lastRenderedPageBreak/>
              <w:t>užregistruotus bandomosios eksploatacijos problemų registre.</w:t>
            </w:r>
          </w:p>
          <w:p w14:paraId="07FBA037"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Suteiktos konsultacijos.</w:t>
            </w:r>
          </w:p>
          <w:p w14:paraId="5B3E1F04"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Sėkmingai įvykdyta bandomoji eksploatacija.</w:t>
            </w:r>
          </w:p>
          <w:p w14:paraId="7938CFC4"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Atlikti reikiami pakeitimai atsižvelgiant į atsparumo įsilaužimams ir našumo testavimo rezultatus.</w:t>
            </w:r>
          </w:p>
          <w:p w14:paraId="138780F3"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0A042C2C" w14:textId="10B984F9" w:rsidR="002E5918" w:rsidRPr="00CD45A1" w:rsidRDefault="00FF35ED" w:rsidP="00FF35ED">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lastRenderedPageBreak/>
              <w:t>Ne vėliau kaip per 28 savaites nuo</w:t>
            </w:r>
            <w:r w:rsidRPr="00CD45A1">
              <w:rPr>
                <w:rFonts w:ascii="Times New Roman" w:hAnsi="Times New Roman" w:cs="Times New Roman"/>
                <w:sz w:val="24"/>
                <w:szCs w:val="24"/>
                <w:lang w:val="lt-LT"/>
              </w:rPr>
              <w:t xml:space="preserve"> sutarties įsigaliojimo datos</w:t>
            </w:r>
            <w:r>
              <w:rPr>
                <w:rFonts w:ascii="Times New Roman" w:hAnsi="Times New Roman" w:cs="Times New Roman"/>
                <w:sz w:val="24"/>
                <w:szCs w:val="24"/>
                <w:lang w:val="lt-LT"/>
              </w:rPr>
              <w:t xml:space="preserve"> turi pasibaigti 2 savaičių trukmės bandomoji eksploatacija.</w:t>
            </w:r>
          </w:p>
        </w:tc>
      </w:tr>
      <w:tr w:rsidR="002E5918" w:rsidRPr="00CD45A1" w14:paraId="06602DA6" w14:textId="77777777">
        <w:tc>
          <w:tcPr>
            <w:tcW w:w="1832" w:type="dxa"/>
            <w:tcMar>
              <w:top w:w="100" w:type="dxa"/>
              <w:left w:w="100" w:type="dxa"/>
              <w:bottom w:w="100" w:type="dxa"/>
              <w:right w:w="100" w:type="dxa"/>
            </w:tcMar>
          </w:tcPr>
          <w:p w14:paraId="1441A8D4"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t>9. Pridavimas</w:t>
            </w:r>
          </w:p>
        </w:tc>
        <w:tc>
          <w:tcPr>
            <w:tcW w:w="3827" w:type="dxa"/>
            <w:tcMar>
              <w:top w:w="100" w:type="dxa"/>
              <w:left w:w="100" w:type="dxa"/>
              <w:bottom w:w="100" w:type="dxa"/>
              <w:right w:w="100" w:type="dxa"/>
            </w:tcMar>
          </w:tcPr>
          <w:p w14:paraId="35F6763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w:t>
            </w:r>
          </w:p>
          <w:p w14:paraId="4B22652A"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parengia ir pateikia paslaugų priėmimo-perdavimo aktą;</w:t>
            </w:r>
          </w:p>
          <w:p w14:paraId="018FCAC9"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pateikia visų atnaujintų dokumentų galutines suderintas versijas;</w:t>
            </w:r>
          </w:p>
          <w:p w14:paraId="04634249"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pateikia sukurtos programinės įrangos išeities tekstus.</w:t>
            </w:r>
          </w:p>
        </w:tc>
        <w:tc>
          <w:tcPr>
            <w:tcW w:w="5102" w:type="dxa"/>
            <w:tcMar>
              <w:top w:w="100" w:type="dxa"/>
              <w:left w:w="100" w:type="dxa"/>
              <w:bottom w:w="100" w:type="dxa"/>
              <w:right w:w="100" w:type="dxa"/>
            </w:tcMar>
          </w:tcPr>
          <w:p w14:paraId="6EF2A603" w14:textId="77777777" w:rsidR="002E5918" w:rsidRPr="00CD45A1" w:rsidRDefault="00BB0ADD" w:rsidP="00B04BEB">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lastRenderedPageBreak/>
              <w:t>Pasirašytas paslaugų priėmimo-perdavimo aktas.</w:t>
            </w:r>
          </w:p>
        </w:tc>
        <w:tc>
          <w:tcPr>
            <w:tcW w:w="2976" w:type="dxa"/>
            <w:tcMar>
              <w:top w:w="100" w:type="dxa"/>
              <w:left w:w="100" w:type="dxa"/>
              <w:bottom w:w="100" w:type="dxa"/>
              <w:right w:w="100" w:type="dxa"/>
            </w:tcMar>
          </w:tcPr>
          <w:p w14:paraId="6DD7AEF7" w14:textId="59F722BB"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Sistemos pridavimas turi trukti ne ilgiau nei </w:t>
            </w:r>
            <w:r w:rsidR="005725CE" w:rsidRPr="00CD45A1">
              <w:rPr>
                <w:rFonts w:ascii="Times New Roman" w:hAnsi="Times New Roman" w:cs="Times New Roman"/>
                <w:sz w:val="24"/>
                <w:szCs w:val="24"/>
                <w:lang w:val="lt-LT"/>
              </w:rPr>
              <w:t>vieną savaitę</w:t>
            </w:r>
            <w:r w:rsidRPr="00CD45A1">
              <w:rPr>
                <w:rFonts w:ascii="Times New Roman" w:hAnsi="Times New Roman" w:cs="Times New Roman"/>
                <w:sz w:val="24"/>
                <w:szCs w:val="24"/>
                <w:lang w:val="lt-LT"/>
              </w:rPr>
              <w:t xml:space="preserve"> nuo įvedimo į eksploataciją etapo </w:t>
            </w:r>
            <w:r w:rsidRPr="00CD45A1">
              <w:rPr>
                <w:rFonts w:ascii="Times New Roman" w:hAnsi="Times New Roman" w:cs="Times New Roman"/>
                <w:sz w:val="24"/>
                <w:szCs w:val="24"/>
                <w:lang w:val="lt-LT"/>
              </w:rPr>
              <w:lastRenderedPageBreak/>
              <w:t>(paskutinio žingsnio) pabaigos</w:t>
            </w:r>
            <w:r w:rsidR="00867467" w:rsidRPr="00CD45A1">
              <w:rPr>
                <w:rFonts w:ascii="Times New Roman" w:hAnsi="Times New Roman" w:cs="Times New Roman"/>
                <w:sz w:val="24"/>
                <w:szCs w:val="24"/>
                <w:lang w:val="lt-LT"/>
              </w:rPr>
              <w:t>.</w:t>
            </w:r>
          </w:p>
        </w:tc>
      </w:tr>
      <w:tr w:rsidR="002E5918" w:rsidRPr="00CD45A1" w14:paraId="76910A3C" w14:textId="77777777">
        <w:tc>
          <w:tcPr>
            <w:tcW w:w="1832" w:type="dxa"/>
            <w:tcMar>
              <w:top w:w="100" w:type="dxa"/>
              <w:left w:w="100" w:type="dxa"/>
              <w:bottom w:w="100" w:type="dxa"/>
              <w:right w:w="100" w:type="dxa"/>
            </w:tcMar>
          </w:tcPr>
          <w:p w14:paraId="32C3ECC8" w14:textId="77777777" w:rsidR="002E5918" w:rsidRPr="00CD45A1" w:rsidRDefault="00BB0ADD">
            <w:pPr>
              <w:spacing w:after="0" w:line="240" w:lineRule="auto"/>
              <w:rPr>
                <w:rFonts w:ascii="Times New Roman" w:hAnsi="Times New Roman" w:cs="Times New Roman"/>
                <w:sz w:val="24"/>
                <w:szCs w:val="24"/>
              </w:rPr>
            </w:pPr>
            <w:r w:rsidRPr="00CD45A1">
              <w:rPr>
                <w:rFonts w:ascii="Times New Roman" w:hAnsi="Times New Roman" w:cs="Times New Roman"/>
                <w:sz w:val="24"/>
                <w:szCs w:val="24"/>
                <w:lang w:val="lt-LT"/>
              </w:rPr>
              <w:lastRenderedPageBreak/>
              <w:t>10. Garantinis aptarnavimas</w:t>
            </w:r>
          </w:p>
        </w:tc>
        <w:tc>
          <w:tcPr>
            <w:tcW w:w="3827" w:type="dxa"/>
            <w:tcMar>
              <w:top w:w="100" w:type="dxa"/>
              <w:left w:w="100" w:type="dxa"/>
              <w:bottom w:w="100" w:type="dxa"/>
              <w:right w:w="100" w:type="dxa"/>
            </w:tcMar>
          </w:tcPr>
          <w:p w14:paraId="215F8655"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Tiekėjas suteikia ne trumpesnį nei 48  mėnesių garantinį aptarnavimą.</w:t>
            </w:r>
          </w:p>
        </w:tc>
        <w:tc>
          <w:tcPr>
            <w:tcW w:w="5102" w:type="dxa"/>
            <w:tcMar>
              <w:top w:w="100" w:type="dxa"/>
              <w:left w:w="100" w:type="dxa"/>
              <w:bottom w:w="100" w:type="dxa"/>
              <w:right w:w="100" w:type="dxa"/>
            </w:tcMar>
          </w:tcPr>
          <w:p w14:paraId="68B11DE7" w14:textId="77777777" w:rsidR="002E5918" w:rsidRPr="00CD45A1" w:rsidRDefault="00BB0ADD" w:rsidP="00867467">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Teikiamas nemokamas garantinis aptarnavimas.</w:t>
            </w:r>
          </w:p>
          <w:p w14:paraId="6DD51B81" w14:textId="77777777" w:rsidR="002E5918" w:rsidRPr="00CD45A1" w:rsidRDefault="00BB0ADD" w:rsidP="00867467">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Rezultatai turi būti suderinti su Perkančiąja organizacija.</w:t>
            </w:r>
          </w:p>
        </w:tc>
        <w:tc>
          <w:tcPr>
            <w:tcW w:w="2976" w:type="dxa"/>
            <w:tcMar>
              <w:top w:w="100" w:type="dxa"/>
              <w:left w:w="100" w:type="dxa"/>
              <w:bottom w:w="100" w:type="dxa"/>
              <w:right w:w="100" w:type="dxa"/>
            </w:tcMar>
          </w:tcPr>
          <w:p w14:paraId="238D15FB" w14:textId="77777777" w:rsidR="002E5918" w:rsidRPr="00CD45A1" w:rsidRDefault="00BB0ADD">
            <w:pPr>
              <w:spacing w:after="0" w:line="240" w:lineRule="auto"/>
              <w:rPr>
                <w:rFonts w:ascii="Times New Roman" w:hAnsi="Times New Roman" w:cs="Times New Roman"/>
                <w:sz w:val="24"/>
                <w:szCs w:val="24"/>
                <w:lang w:val="lt-LT"/>
              </w:rPr>
            </w:pPr>
            <w:r w:rsidRPr="00CD45A1">
              <w:rPr>
                <w:rFonts w:ascii="Times New Roman" w:hAnsi="Times New Roman" w:cs="Times New Roman"/>
                <w:sz w:val="24"/>
                <w:szCs w:val="24"/>
                <w:lang w:val="lt-LT"/>
              </w:rPr>
              <w:t xml:space="preserve">48 mėnesiai nuo paslaugų priėmimo-perdavimo akto pasirašymo dienos. </w:t>
            </w:r>
          </w:p>
        </w:tc>
      </w:tr>
    </w:tbl>
    <w:p w14:paraId="545ABBDA" w14:textId="77777777" w:rsidR="002E5918" w:rsidRPr="00CD45A1" w:rsidRDefault="002E5918">
      <w:pPr>
        <w:rPr>
          <w:rFonts w:ascii="Times New Roman" w:hAnsi="Times New Roman" w:cs="Times New Roman"/>
          <w:sz w:val="24"/>
          <w:szCs w:val="24"/>
          <w:lang w:val="lt-LT"/>
        </w:rPr>
      </w:pPr>
    </w:p>
    <w:sectPr w:rsidR="002E5918" w:rsidRPr="00CD45A1">
      <w:pgSz w:w="16838" w:h="11906" w:orient="landscape"/>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54ED" w14:textId="77777777" w:rsidR="0053607F" w:rsidRDefault="0053607F">
      <w:pPr>
        <w:spacing w:after="0" w:line="240" w:lineRule="auto"/>
      </w:pPr>
      <w:r>
        <w:separator/>
      </w:r>
    </w:p>
  </w:endnote>
  <w:endnote w:type="continuationSeparator" w:id="0">
    <w:p w14:paraId="367CAC41" w14:textId="77777777" w:rsidR="0053607F" w:rsidRDefault="00536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A8656" w14:textId="77777777" w:rsidR="0053607F" w:rsidRDefault="0053607F">
      <w:pPr>
        <w:spacing w:after="0" w:line="240" w:lineRule="auto"/>
      </w:pPr>
      <w:r>
        <w:separator/>
      </w:r>
    </w:p>
  </w:footnote>
  <w:footnote w:type="continuationSeparator" w:id="0">
    <w:p w14:paraId="0A929A2F" w14:textId="77777777" w:rsidR="0053607F" w:rsidRDefault="005360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18"/>
    <w:rsid w:val="00081625"/>
    <w:rsid w:val="00253AB2"/>
    <w:rsid w:val="002603F3"/>
    <w:rsid w:val="002E5918"/>
    <w:rsid w:val="00336FF1"/>
    <w:rsid w:val="003F7753"/>
    <w:rsid w:val="004C5F9D"/>
    <w:rsid w:val="0053607F"/>
    <w:rsid w:val="005725CE"/>
    <w:rsid w:val="005E4E73"/>
    <w:rsid w:val="00737E2C"/>
    <w:rsid w:val="00767BA6"/>
    <w:rsid w:val="00772724"/>
    <w:rsid w:val="00801516"/>
    <w:rsid w:val="00816134"/>
    <w:rsid w:val="00867467"/>
    <w:rsid w:val="00890508"/>
    <w:rsid w:val="008C79FC"/>
    <w:rsid w:val="00907744"/>
    <w:rsid w:val="00923734"/>
    <w:rsid w:val="009B0738"/>
    <w:rsid w:val="00A3213E"/>
    <w:rsid w:val="00AA092D"/>
    <w:rsid w:val="00B04BEB"/>
    <w:rsid w:val="00B53373"/>
    <w:rsid w:val="00B73AAA"/>
    <w:rsid w:val="00BB0ADD"/>
    <w:rsid w:val="00BC05ED"/>
    <w:rsid w:val="00CD45A1"/>
    <w:rsid w:val="00CF711E"/>
    <w:rsid w:val="00D72B82"/>
    <w:rsid w:val="00E84282"/>
    <w:rsid w:val="00EA3D28"/>
    <w:rsid w:val="00F36B46"/>
    <w:rsid w:val="00FF3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74C9"/>
  <w15:docId w15:val="{66D24990-08F1-4981-8115-479070D3A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Pr>
      <w:rFonts w:ascii="Arial" w:eastAsia="Arial" w:hAnsi="Arial" w:cs="Arial"/>
      <w:sz w:val="40"/>
      <w:szCs w:val="40"/>
    </w:rPr>
  </w:style>
  <w:style w:type="character" w:customStyle="1" w:styleId="Antrat2Diagrama">
    <w:name w:val="Antraštė 2 Diagrama"/>
    <w:link w:val="Antrat2"/>
    <w:uiPriority w:val="9"/>
    <w:rPr>
      <w:rFonts w:ascii="Arial" w:eastAsia="Arial" w:hAnsi="Arial" w:cs="Arial"/>
      <w:sz w:val="34"/>
    </w:rPr>
  </w:style>
  <w:style w:type="character" w:customStyle="1" w:styleId="Antrat3Diagrama">
    <w:name w:val="Antraštė 3 Diagrama"/>
    <w:link w:val="Antrat3"/>
    <w:uiPriority w:val="9"/>
    <w:rPr>
      <w:rFonts w:ascii="Arial" w:eastAsia="Arial" w:hAnsi="Arial" w:cs="Arial"/>
      <w:sz w:val="30"/>
      <w:szCs w:val="30"/>
    </w:rPr>
  </w:style>
  <w:style w:type="character" w:customStyle="1" w:styleId="Antrat4Diagrama">
    <w:name w:val="Antraštė 4 Diagrama"/>
    <w:link w:val="Antrat4"/>
    <w:uiPriority w:val="9"/>
    <w:rPr>
      <w:rFonts w:ascii="Arial" w:eastAsia="Arial" w:hAnsi="Arial" w:cs="Arial"/>
      <w:b/>
      <w:bCs/>
      <w:sz w:val="26"/>
      <w:szCs w:val="26"/>
    </w:rPr>
  </w:style>
  <w:style w:type="character" w:customStyle="1" w:styleId="Antrat5Diagrama">
    <w:name w:val="Antraštė 5 Diagrama"/>
    <w:link w:val="Antrat5"/>
    <w:uiPriority w:val="9"/>
    <w:rPr>
      <w:rFonts w:ascii="Arial" w:eastAsia="Arial" w:hAnsi="Arial" w:cs="Arial"/>
      <w:b/>
      <w:bCs/>
      <w:sz w:val="24"/>
      <w:szCs w:val="24"/>
    </w:rPr>
  </w:style>
  <w:style w:type="character" w:customStyle="1" w:styleId="Antrat6Diagrama">
    <w:name w:val="Antraštė 6 Diagrama"/>
    <w:link w:val="Antrat6"/>
    <w:uiPriority w:val="9"/>
    <w:rPr>
      <w:rFonts w:ascii="Arial" w:eastAsia="Arial" w:hAnsi="Arial" w:cs="Arial"/>
      <w:b/>
      <w:bCs/>
      <w:sz w:val="22"/>
      <w:szCs w:val="22"/>
    </w:rPr>
  </w:style>
  <w:style w:type="character" w:customStyle="1" w:styleId="Antrat7Diagrama">
    <w:name w:val="Antraštė 7 Diagrama"/>
    <w:link w:val="Antrat7"/>
    <w:uiPriority w:val="9"/>
    <w:rPr>
      <w:rFonts w:ascii="Arial" w:eastAsia="Arial" w:hAnsi="Arial" w:cs="Arial"/>
      <w:b/>
      <w:bCs/>
      <w:i/>
      <w:iCs/>
      <w:sz w:val="22"/>
      <w:szCs w:val="22"/>
    </w:rPr>
  </w:style>
  <w:style w:type="character" w:customStyle="1" w:styleId="Antrat8Diagrama">
    <w:name w:val="Antraštė 8 Diagrama"/>
    <w:link w:val="Antrat8"/>
    <w:uiPriority w:val="9"/>
    <w:rPr>
      <w:rFonts w:ascii="Arial" w:eastAsia="Arial" w:hAnsi="Arial" w:cs="Arial"/>
      <w:i/>
      <w:iCs/>
      <w:sz w:val="22"/>
      <w:szCs w:val="22"/>
    </w:rPr>
  </w:style>
  <w:style w:type="character" w:customStyle="1" w:styleId="Antrat9Diagrama">
    <w:name w:val="Antraštė 9 Diagrama"/>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contextualSpacing/>
    </w:pPr>
    <w:rPr>
      <w:sz w:val="48"/>
      <w:szCs w:val="48"/>
    </w:rPr>
  </w:style>
  <w:style w:type="character" w:customStyle="1" w:styleId="PavadinimasDiagrama">
    <w:name w:val="Pavadinimas Diagrama"/>
    <w:link w:val="Pavadinimas"/>
    <w:uiPriority w:val="10"/>
    <w:rPr>
      <w:sz w:val="48"/>
      <w:szCs w:val="48"/>
    </w:rPr>
  </w:style>
  <w:style w:type="paragraph" w:styleId="Paantrat">
    <w:name w:val="Subtitle"/>
    <w:basedOn w:val="prastasis"/>
    <w:next w:val="prastasis"/>
    <w:link w:val="PaantratDiagrama"/>
    <w:uiPriority w:val="11"/>
    <w:qFormat/>
    <w:pPr>
      <w:spacing w:before="200"/>
    </w:pPr>
    <w:rPr>
      <w:sz w:val="24"/>
      <w:szCs w:val="24"/>
    </w:rPr>
  </w:style>
  <w:style w:type="character" w:customStyle="1" w:styleId="PaantratDiagrama">
    <w:name w:val="Paantraštė Diagrama"/>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paragraph" w:styleId="Antrats">
    <w:name w:val="header"/>
    <w:basedOn w:val="prastasis"/>
    <w:link w:val="AntratsDiagrama"/>
    <w:uiPriority w:val="99"/>
    <w:unhideWhenUsed/>
    <w:pPr>
      <w:tabs>
        <w:tab w:val="center" w:pos="7143"/>
        <w:tab w:val="right" w:pos="14287"/>
      </w:tabs>
      <w:spacing w:after="0" w:line="240" w:lineRule="auto"/>
    </w:pPr>
  </w:style>
  <w:style w:type="character" w:customStyle="1" w:styleId="AntratsDiagrama">
    <w:name w:val="Antraštės Diagrama"/>
    <w:link w:val="Antrats"/>
    <w:uiPriority w:val="99"/>
  </w:style>
  <w:style w:type="paragraph" w:styleId="Porat">
    <w:name w:val="footer"/>
    <w:basedOn w:val="prastasis"/>
    <w:link w:val="PoratDiagrama"/>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ntrat">
    <w:name w:val="caption"/>
    <w:basedOn w:val="prastasis"/>
    <w:next w:val="prastasis"/>
    <w:uiPriority w:val="35"/>
    <w:semiHidden/>
    <w:unhideWhenUsed/>
    <w:qFormat/>
    <w:rPr>
      <w:b/>
      <w:bCs/>
      <w:color w:val="5B9BD5" w:themeColor="accent1"/>
      <w:sz w:val="18"/>
      <w:szCs w:val="18"/>
    </w:rPr>
  </w:style>
  <w:style w:type="character" w:customStyle="1" w:styleId="PoratDiagrama">
    <w:name w:val="Poraštė Diagrama"/>
    <w:link w:val="Porat"/>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Betarp">
    <w:name w:val="No Spacing"/>
    <w:basedOn w:val="prastasis"/>
    <w:uiPriority w:val="1"/>
    <w:qFormat/>
    <w:pPr>
      <w:spacing w:after="0" w:line="240" w:lineRule="auto"/>
    </w:pPr>
  </w:style>
  <w:style w:type="paragraph" w:styleId="Sraopastraipa">
    <w:name w:val="List Paragraph"/>
    <w:basedOn w:val="prastasis"/>
    <w:uiPriority w:val="34"/>
    <w:qFormat/>
    <w:pPr>
      <w:ind w:left="720"/>
      <w:contextualSpacing/>
    </w:pPr>
  </w:style>
  <w:style w:type="character" w:styleId="Komentaronuoroda">
    <w:name w:val="annotation reference"/>
    <w:basedOn w:val="Numatytasispastraiposriftas"/>
    <w:uiPriority w:val="99"/>
    <w:semiHidden/>
    <w:unhideWhenUsed/>
    <w:rsid w:val="00A3213E"/>
    <w:rPr>
      <w:sz w:val="16"/>
      <w:szCs w:val="16"/>
    </w:rPr>
  </w:style>
  <w:style w:type="paragraph" w:styleId="Komentarotekstas">
    <w:name w:val="annotation text"/>
    <w:basedOn w:val="prastasis"/>
    <w:link w:val="KomentarotekstasDiagrama"/>
    <w:uiPriority w:val="99"/>
    <w:semiHidden/>
    <w:unhideWhenUsed/>
    <w:rsid w:val="00A321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3213E"/>
    <w:rPr>
      <w:sz w:val="20"/>
      <w:szCs w:val="20"/>
    </w:rPr>
  </w:style>
  <w:style w:type="paragraph" w:styleId="Komentarotema">
    <w:name w:val="annotation subject"/>
    <w:basedOn w:val="Komentarotekstas"/>
    <w:next w:val="Komentarotekstas"/>
    <w:link w:val="KomentarotemaDiagrama"/>
    <w:uiPriority w:val="99"/>
    <w:semiHidden/>
    <w:unhideWhenUsed/>
    <w:rsid w:val="00A3213E"/>
    <w:rPr>
      <w:b/>
      <w:bCs/>
    </w:rPr>
  </w:style>
  <w:style w:type="character" w:customStyle="1" w:styleId="KomentarotemaDiagrama">
    <w:name w:val="Komentaro tema Diagrama"/>
    <w:basedOn w:val="KomentarotekstasDiagrama"/>
    <w:link w:val="Komentarotema"/>
    <w:uiPriority w:val="99"/>
    <w:semiHidden/>
    <w:rsid w:val="00A321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5396</Words>
  <Characters>3076</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Aurimas Dudėnas</dc:creator>
  <cp:lastModifiedBy>Asta Kaupaitė</cp:lastModifiedBy>
  <cp:revision>2</cp:revision>
  <dcterms:created xsi:type="dcterms:W3CDTF">2026-06-15T08:27:00Z</dcterms:created>
  <dcterms:modified xsi:type="dcterms:W3CDTF">2026-06-15T08:27:00Z</dcterms:modified>
</cp:coreProperties>
</file>